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49" w:rsidRDefault="007E5F1B" w:rsidP="00685AD4">
      <w:pPr>
        <w:spacing w:line="700" w:lineRule="exact"/>
        <w:jc w:val="center"/>
        <w:rPr>
          <w:rFonts w:ascii="仿宋_GB2312" w:eastAsia="仿宋_GB2312" w:hAnsi="仿宋_GB2312" w:cs="仿宋_GB2312"/>
          <w:sz w:val="32"/>
          <w:szCs w:val="40"/>
        </w:rPr>
      </w:pPr>
      <w:bookmarkStart w:id="0" w:name="_GoBack"/>
      <w:bookmarkEnd w:id="0"/>
      <w:r w:rsidRPr="007E5F1B">
        <w:rPr>
          <w:rFonts w:ascii="方正小标宋简体" w:eastAsia="方正小标宋简体" w:hAnsi="方正小标宋简体" w:cs="方正小标宋简体" w:hint="eastAsia"/>
          <w:sz w:val="44"/>
          <w:szCs w:val="52"/>
        </w:rPr>
        <w:t>中共安阳市殷都区人民法院第七支部委员会</w:t>
      </w:r>
      <w:r w:rsidR="00685AD4" w:rsidRPr="00685AD4">
        <w:rPr>
          <w:rFonts w:ascii="方正小标宋简体" w:eastAsia="方正小标宋简体" w:hAnsi="方正小标宋简体" w:cs="方正小标宋简体" w:hint="eastAsia"/>
          <w:sz w:val="44"/>
          <w:szCs w:val="52"/>
        </w:rPr>
        <w:t>关于巡察整改情况的通报</w:t>
      </w:r>
    </w:p>
    <w:p w:rsidR="00685AD4" w:rsidRDefault="00685AD4" w:rsidP="00003C4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</w:p>
    <w:p w:rsidR="00003C49" w:rsidRDefault="00003C49" w:rsidP="00003C4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根据区委统一部署，</w:t>
      </w:r>
      <w:r w:rsidR="004D48B9">
        <w:rPr>
          <w:rFonts w:ascii="仿宋_GB2312" w:eastAsia="仿宋_GB2312" w:hAnsi="仿宋_GB2312" w:cs="仿宋_GB2312" w:hint="eastAsia"/>
          <w:sz w:val="32"/>
          <w:szCs w:val="40"/>
        </w:rPr>
        <w:t>2025年12月3日至2026年1月31日</w:t>
      </w:r>
      <w:r>
        <w:rPr>
          <w:rFonts w:ascii="仿宋_GB2312" w:eastAsia="仿宋_GB2312" w:hAnsi="仿宋_GB2312" w:cs="仿宋_GB2312" w:hint="eastAsia"/>
          <w:sz w:val="32"/>
          <w:szCs w:val="40"/>
        </w:rPr>
        <w:t>，区委第</w:t>
      </w:r>
      <w:r w:rsidR="004D48B9">
        <w:rPr>
          <w:rFonts w:ascii="仿宋_GB2312" w:eastAsia="仿宋_GB2312" w:hAnsi="仿宋_GB2312" w:cs="仿宋_GB2312" w:hint="eastAsia"/>
          <w:sz w:val="32"/>
          <w:szCs w:val="40"/>
        </w:rPr>
        <w:t>三</w:t>
      </w:r>
      <w:r>
        <w:rPr>
          <w:rFonts w:ascii="仿宋_GB2312" w:eastAsia="仿宋_GB2312" w:hAnsi="仿宋_GB2312" w:cs="仿宋_GB2312" w:hint="eastAsia"/>
          <w:sz w:val="32"/>
          <w:szCs w:val="40"/>
        </w:rPr>
        <w:t>巡察组对</w:t>
      </w:r>
      <w:r w:rsidR="004D48B9">
        <w:rPr>
          <w:rFonts w:ascii="仿宋_GB2312" w:eastAsia="仿宋_GB2312" w:hAnsi="仿宋_GB2312" w:cs="仿宋_GB2312" w:hint="eastAsia"/>
          <w:sz w:val="32"/>
          <w:szCs w:val="40"/>
        </w:rPr>
        <w:t>水冶法庭</w:t>
      </w:r>
      <w:r>
        <w:rPr>
          <w:rFonts w:ascii="仿宋_GB2312" w:eastAsia="仿宋_GB2312" w:hAnsi="仿宋_GB2312" w:cs="仿宋_GB2312" w:hint="eastAsia"/>
          <w:sz w:val="32"/>
          <w:szCs w:val="40"/>
        </w:rPr>
        <w:t>进行了巡察。</w:t>
      </w:r>
      <w:r w:rsidR="004D48B9">
        <w:rPr>
          <w:rFonts w:ascii="仿宋_GB2312" w:eastAsia="仿宋_GB2312" w:hAnsi="仿宋_GB2312" w:cs="仿宋_GB2312" w:hint="eastAsia"/>
          <w:sz w:val="32"/>
          <w:szCs w:val="40"/>
        </w:rPr>
        <w:t>2026年3</w:t>
      </w:r>
      <w:r>
        <w:rPr>
          <w:rFonts w:ascii="仿宋_GB2312" w:eastAsia="仿宋_GB2312" w:hAnsi="仿宋_GB2312" w:cs="仿宋_GB2312" w:hint="eastAsia"/>
          <w:sz w:val="32"/>
          <w:szCs w:val="40"/>
        </w:rPr>
        <w:t>月</w:t>
      </w:r>
      <w:r w:rsidR="004D48B9">
        <w:rPr>
          <w:rFonts w:ascii="仿宋_GB2312" w:eastAsia="仿宋_GB2312" w:hAnsi="仿宋_GB2312" w:cs="仿宋_GB2312" w:hint="eastAsia"/>
          <w:sz w:val="32"/>
          <w:szCs w:val="40"/>
        </w:rPr>
        <w:t>17</w:t>
      </w:r>
      <w:r>
        <w:rPr>
          <w:rFonts w:ascii="仿宋_GB2312" w:eastAsia="仿宋_GB2312" w:hAnsi="仿宋_GB2312" w:cs="仿宋_GB2312" w:hint="eastAsia"/>
          <w:sz w:val="32"/>
          <w:szCs w:val="40"/>
        </w:rPr>
        <w:t>日，区委巡察组向</w:t>
      </w:r>
      <w:r w:rsidR="007E5F1B" w:rsidRPr="007E5F1B">
        <w:rPr>
          <w:rFonts w:ascii="仿宋_GB2312" w:eastAsia="仿宋_GB2312" w:hAnsi="仿宋_GB2312" w:cs="仿宋_GB2312" w:hint="eastAsia"/>
          <w:sz w:val="32"/>
          <w:szCs w:val="40"/>
        </w:rPr>
        <w:t>中共安阳市殷都区人民法院第七支部委员会</w:t>
      </w:r>
      <w:r>
        <w:rPr>
          <w:rFonts w:ascii="仿宋_GB2312" w:eastAsia="仿宋_GB2312" w:hAnsi="仿宋_GB2312" w:cs="仿宋_GB2312" w:hint="eastAsia"/>
          <w:sz w:val="32"/>
          <w:szCs w:val="40"/>
        </w:rPr>
        <w:t>反馈了巡察意见。按照《中国共产党巡视工作条例》等有关规定，现将巡察整改情况予以公布。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（一）政治建设有短板，党中央决策部署落实不到位。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1．政治理论学习虚化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（1）未严格落实“第一议题”制度，学习党的二十大精神、习近平新时代中国特色社会主义思想、习近平法治思想缺乏系统性，无专题研讨、落实台账、成效评估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整改措施：一是在今后的支部会议、庭务会等会议中严格落实“第一议题”制度；二是系统学习学习党的二十大精神、习近平新时代中国特色社会主义思想、习近平法治思想，开展专题党课，落实学习记录。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用好支部会议、庭务会的学习，严格落实“第一议题”制度，确保第一议题的重要性得到充分显示。利用庭务会组织全体干警学习党的二十大精神、习近平新时代中国特色社会主义思想、习近平法治思想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（2）未跟进学习《中共中央关于加强新时代审判工作的意见》，理论学习与审判业务脱节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整改措施：召开庭务会，组织法庭全体干警《中共中央关于加强新时代审判工作的意见》进行专题学习。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整改情况：已组织干警对《中共中央关于加强新时代审判工作的意见》专题学习。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（3）深入贯彻中央八项规定精神学习教育仅停留在会议传达层面，理论武装未入脑。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整改措施：深入学习中央八项规定，召开相关主题党课、庭务会，干警结合自身情况，自查自纠，撰写自我剖析报告。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整改情况：已组织干警深入学习中央八项规定，并敦促各干警完成自我剖析报告。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2．党的领导核心作用弱化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（4）党支部未按规定专题研究党建工作，年度计划目标虚化、内容空乏，无具体措施和任务分解。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整改措施：一是细化党支部年度计划目标，列明学习主题；二是在上级支部制定的年度计划目标中，结合水冶法庭工作实际开展具体活动。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整改情况：根据殷都区法院党组安排，结合法庭情况列明学习主题。按照学习主题准时开展相关具体党建工作。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（5）党支部书记调整不及时，党建工作近2个月未开展。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整改措施：一是水冶法庭党支部已完成党支部书记调整；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二是严格开展后续党建工作，严格落实三会一课党建工作计划。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整改情况：2026年1月，水冶法庭党支部已完成选举新一届支部班子成员。严格按照党建工作计划开展三会一课等党建工作。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（6）党支部工作规则与议事决策机制制度简单套用区法院党组规则，未结合法庭实际优化，存在职能不符表述，制度缺乏实用性。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整改措施：全面梳理现行党组规则，重点查找直接照搬区法院对党组要求的内容、与水冶法庭组织架构或业务特点无关的表述，结合法庭人员架构和工作实际，优化修订制度。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整改情况：结合法庭人员架构和工作实际，对法庭工作制度进行修订。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（二）履职标准偏低，办案质效存在短板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1．立案拖沓、程序不规范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7）2024年9月11日一起追偿权纠纷案件，因内部管辖认定分歧、送达工作衔接不畅，拖延7个月未立案，直指当事人向12368热线投诉并在“今日头条”曝光后才完成立案，造成不良社会影响，该类问题具有普遍性，2024年以来因立案不及时引发群众投诉17起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整改措施：一是迅速回应群众的投诉和舆情，降低负面影响，投诉案件均已迅速办理完毕；二是明确管辖认定，避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免后续分歧，向当事人明确告知区法院与水冶法庭管辖案件。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整改情况：对于出现的舆情已经在第一时间进行回应并迅速办理完毕。经院党组研究，进一步明确水冶法庭受理案件管辖范围。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2.审判质效下滑。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8）2025年审判质效指标呈全面下滑态势，较2024年同期，上诉率上升1.51个百分点、法定审限内结案率下降1.32个百分点、发改率上升0.36个百分点，（2024）豫0505民初1225号装饰装修合同纠纷案，因违约金处理不当被安阳市中级人民法院改判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针对提高一审服判率问题，对于系列案、敏感案件在立案的时候就严格把关审核，案件文书严格落实阅核制，加强判后答疑；二是为提高法定审限内结案率，采取繁简分流，简案快审、难案精审，增加小诉讼程序适用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整改情况：敦促水冶法庭各员额法官撰写结案文书时严格把关，严格落实阅核制，2026年3月17日至今，共计阅核146件结案文书，新受理案件共计适用小额诉讼程序142起。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3.证据采信不规范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（9）（2025）豫0505民初1130号物权纠纷案件，原告提交的村委会证明仅有公章，无单位负责人及制作证明材料人员签名或盖章，法庭未严格审查要求补正即直接采信，违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反《最高人民法院关于适用&lt;中华人民共和国民事诉讼法&gt;的解释》第一百一十五条规定，增加办案风险。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整改措施：组织干警开展证据规范专题培训与案例警示教育。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整改情况：已利用庭务会对法庭干警进行证据规范专题培训。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4.裁判文书表述不严谨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（10）（2024）豫0505民初679号离婚纠纷案件，判决结果仅表述“驳回原告诉讼请求”，未依法规范表述，文书严谨性不足。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整改措施：一是加强阅核制的适用；二是开展法律文书写作专项培训，统一表述标准和模板。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整改情况：敦促水冶法庭各员额法官撰写结案文书时严格把关，严格落实阅核制，2026年3月17日至今，共计阅核146件结案文书。已利用庭务会对法庭干警进行法律文书写作专项培训。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5.案卷归档不及时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（11）2025年办结的1625件案件中87件未归档，34件超期归档，档案管理滞后。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整改措施：加强归档期限预警制度，每月及时督促各承办人完成归档。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整改情况：每月月初在工作群中进行通报各承办人需在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本月底前完成归档的情况。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6.智慧法庭建设推进迟缓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（12）2025年未完成智慧庭审系统、在线调解平台等核心硬件建设，未将信息化建设作为落实司法为民和法治建设决策部署的重要抓手，信息化赋能审判、服务群众的作用未发挥。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整改措施：一是严格落实“电子卷宗随案生成”要求，当事人提交的诉状、证据等及时扫描录入电子卷宗；二是强化系统应用培训，提升干警信息化素养。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整改情况：已落实“电子卷宗随案生成”要求，法庭装修工作已初步完善，设施已配齐，后续需根据殷都区法院预算工作安排推进智慧法庭建设。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整改完成情况：未完成，需根据殷都区法院预算工作安排推进智慧法庭建设。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（三）为民宗旨树得不牢，工作作风不够扎实过硬。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1.信访化解工作浮于表面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（13）践行“以人民为中心”发展思想不到位，2024-2025年受理信访34件，其中越级信访1件，实质化解率仅15.6%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定期开展法官有约，接待当事人释法答疑；二是接到信访案件后，及时约见或联系当事人，形成书面报告；三是加强判后答疑工作，要求法官必须对当事人进行面对面的答疑，提高一审服判息诉率，减少信访案件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整改情况：法庭装修完毕后，水冶法庭各员额法官根据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中院及区法院安排，定期开展法官有约。信访案件相关承办人及时办理，形成书面报告。各员额法官在判决后及时对当事人进行判后答疑。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（14）个别干警接待群众时缺乏耐心、态度生硬，存在打断陈述、释法说理不细、诉求回应不及时等问题。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整改措施：一是定期开展法官有约，接待当事人释法答疑；二是常态化开展队伍教育整顿内容的学习和培训；三是加强判后答疑工作。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整改情况：法庭装修完毕后，水冶法庭各员额法官根据中院及区法院安排，定期开展法官有约。定期开展教育整顿学习。各员额法官在判决后及时对当事人进行判后答疑。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（15）2025年12件土地及相邻关系纠纷“就案办案、一判了之”，未从根源化解矛盾，信访隐患持续积累。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整改措施：一是强化全流程调解，将矛盾化解贯穿办案始终，审理中坚持“能调则调、当判则判、调判结合”；二是做实判后答疑和释法说理，提升裁判可接受性</w:t>
      </w:r>
      <w:r w:rsidR="00CE1C28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整改情况：加强办案调解工作，自2026年3月17日至今水冶法庭共计办结案件371件，调解撤诉共计214件，调撤率57.68%，各员额法官在判决后及时对当事人进行判后答疑。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2.司法为民举措落实不实。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（16）“一站式”诉讼服务不到位，未配备诉前调解人员，未推行延时、上门等便民措施。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整改措施：一是根据区法院安排，逐步配备诉前调解人员，夯实多元解纷基础；二是推广“指尖诉讼”，拓展线上服务。大力推行人民法院在线服务小程序，实现在线交费、电子送达等线上服务。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整改情况：根据区法院安排，现水冶法庭已配备一名诉前调解人员。各干警向当事人推行人民法院在线服务小程序，推行电子送达、线上缴费等线上服务。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（17）部分裁判文书说理不充分，如案号（2025）豫0505民初175号相邻关系纠纷一案，判决书说理过于简单，未全面回应当事人诉辩主张，说服力不足，易引发群众不满和信访。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整改措施：一是严格落实阅核制，强化文书签发和审核把关，提升说理质量。二是开展裁判文书专项培训，提升写作能力。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整改情况：敦促水冶法庭各员额法官撰写结案文书时严格把关，严格落实阅核制，2026年3月17日至今，共计阅核146件结案文书，并利用庭务会组织干警开展法律文书写作培训。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3.党建基础工作薄弱涣散。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（18）党员大会内容单一，仅安排理论学习，未纳入议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事决策、党性分析等核心内容。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整改措施：一是规范议事决策程序，确保支部重大事项提交党员大会讨论；二是做实党性分析，严肃开展批评与自我批评。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整改情况：党员大会纳入议事决策等内容。做实党性分析，组织水冶法庭支部各党员开展批评与自我批评。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整改完成情况：已完成，长期坚持。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（19）党课开展不达标，2024年缺2次、2025年仅1次，且无留存资料，活动质量无保障。党员管理宽松，转隶后未发展新党员，队伍结构老化。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整改措施：一是制定年度党课计划，确保次数达标、内容规范。二是规范党课资料留存，建立“一课一档”制度。三是根据上级党组安排发展新党员。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整改情况：根据区法院安排统一制定党课计划，确保次数达标。规范开展党课学习，并留存资料。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整改完成情况：未完成，发展新党员需根据上级党组安排，目前未发展新党员。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（20）党员组织关系混乱，人员岗位调整后党员组织关系未同步理顺，个别工作人员党员组织关系长期未转入工作单位。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关于党组织关系，2026年1月份，平国良同志、贾文韬同志转入水冶法庭党支部，王庆林同志、赵卫军同志转出水冶法庭党支部。2026年3月份刘振飞同志已从殷都区法院离职，党关系未转入水冶法庭党支部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整改情况：已按照人员岗位调整情况理顺党员组织关系。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（21）党建与业务融合不足，无党建特色品牌，党建引领审判、促进治理的作用未充分发挥。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整改措施：一是设立党员先锋岗，发挥先锋模范作用；二是结合水冶法庭涉企民商事案件较多的特点，以党建推动品牌建设。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整改情况：已根据水冶法庭党支部各党员工作学习情况，设立焦文强同志为党员先锋。品牌建设稳步推进。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CE1C28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（四）日常管理宽松软，纪律规矩意识淡薄松懈。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1.考勤制度执行不严</w:t>
      </w:r>
      <w:r w:rsidR="002F67C3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（22）多名干警长期不签到、补签不及时，2025年13人次迟到、早退，仅在庭务会上口头批评，未与考核挂钩，奖勤罚懒机制失效。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整改措施：一是完善考勤管理制度，明确刚性要求，明确“补签”适用情形仅限因公外出、突发疾病等不可抗力导致无法按时签到；二是开展作风纪律专题教育，增强规矩意识。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整改情况：利用庭务会向全法庭干警开展作风纪律专题教育，并明确签到制度要求。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2.劳务派遣用工监管缺位</w:t>
      </w:r>
      <w:r w:rsidR="002F67C3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（23）5名劳务派遣人员2024年重复签订合同，未及时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排查纠正，风险防控意识薄弱，易引发劳动纠纷。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整改措施：规范劳务派遣合同签订流程，及时与区法院人事部门沟通对接劳务派遣人员合同管理事宜。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整改情况：已与区法院人事部门沟通劳务派遣人员合同管理事宜，后续与劳务派遣人员签订合同将更加严格检查。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3.干部人文关怀保障不足</w:t>
      </w:r>
      <w:r w:rsidR="002F67C3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（24）员额法官与书记员配比未达1:2标准，4名员额法官人均日办案1.63件，长期超负荷工作，且未建立常态化心理疏导和人文关怀机制，队伍压力大、凝聚力弱。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整改措施：一是优化内部人员调配，缓解结构性超负荷；二是根据区法院工作安排，合理分配新招录人员；三是建立常态化心理疏导机制，强化人文关怀，落实谈话和慰问制度。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2026年3月，水冶法庭员额法官李长顺退休，书记员刘振飞离职，经过人员调配，现水冶法庭共三名员额法官，除庭长平国良现仅有一名书记员外，其余两明员额法官均配有一名法官助理和一名书记员。分配新招录人员需根据区法院人事安排统一调整，目前新招录人员尚未正式入职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4D48B9" w:rsidRPr="004D48B9" w:rsidRDefault="00274D64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4</w:t>
      </w:r>
      <w:r w:rsidR="004D48B9" w:rsidRPr="004D48B9">
        <w:rPr>
          <w:rFonts w:ascii="仿宋_GB2312" w:eastAsia="仿宋_GB2312" w:hAnsi="仿宋_GB2312" w:cs="仿宋_GB2312" w:hint="eastAsia"/>
          <w:sz w:val="32"/>
          <w:szCs w:val="40"/>
        </w:rPr>
        <w:t>.廉政警示教育落实不到位</w:t>
      </w:r>
      <w:r w:rsidR="002F67C3"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（2</w:t>
      </w:r>
      <w:r w:rsidR="00274D64">
        <w:rPr>
          <w:rFonts w:ascii="仿宋_GB2312" w:eastAsia="仿宋_GB2312" w:hAnsi="仿宋_GB2312" w:cs="仿宋_GB2312" w:hint="eastAsia"/>
          <w:sz w:val="32"/>
          <w:szCs w:val="40"/>
        </w:rPr>
        <w:t>5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t>）2024年以来开展5次廉政教育均以会议传达为主，未组织警示教育、廉政谈话，对立案、审判、调解等关节环节监督制约缺失，未有效防范廉洁风险。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整改措施：一是创新廉政教育形式，组织集中警示教育，</w:t>
      </w:r>
      <w:r w:rsidRPr="004D48B9">
        <w:rPr>
          <w:rFonts w:ascii="仿宋_GB2312" w:eastAsia="仿宋_GB2312" w:hAnsi="仿宋_GB2312" w:cs="仿宋_GB2312" w:hint="eastAsia"/>
          <w:sz w:val="32"/>
          <w:szCs w:val="40"/>
        </w:rPr>
        <w:lastRenderedPageBreak/>
        <w:t>如观看警示教育片、通报典型案例等；二是规范廉政谈话制度，实现全覆盖、常态化。</w:t>
      </w:r>
    </w:p>
    <w:p w:rsidR="004D48B9" w:rsidRPr="004D48B9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整改情况：在微信工作群众不定时推送通报典型案例，并在庭务会中向法庭干警进行提醒警示。</w:t>
      </w:r>
    </w:p>
    <w:p w:rsidR="00580E7A" w:rsidRDefault="004D48B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4D48B9">
        <w:rPr>
          <w:rFonts w:ascii="仿宋_GB2312" w:eastAsia="仿宋_GB2312" w:hAnsi="仿宋_GB2312" w:cs="仿宋_GB2312" w:hint="eastAsia"/>
          <w:sz w:val="32"/>
          <w:szCs w:val="40"/>
        </w:rPr>
        <w:t>整改完成情况：已完成。</w:t>
      </w:r>
    </w:p>
    <w:p w:rsidR="00003C49" w:rsidRDefault="00003C49" w:rsidP="004D48B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欢迎广大干部群众对巡察整改落实情况进行监督。如有意见和建议，请及时向我们反映。</w:t>
      </w:r>
      <w:r w:rsidR="00BD302F">
        <w:rPr>
          <w:rFonts w:ascii="仿宋_GB2312" w:eastAsia="仿宋_GB2312" w:hAnsi="仿宋_GB2312" w:cs="仿宋_GB2312" w:hint="eastAsia"/>
          <w:sz w:val="32"/>
          <w:szCs w:val="40"/>
        </w:rPr>
        <w:t>联系方式：电话</w:t>
      </w:r>
      <w:r w:rsidR="00BD302F" w:rsidRPr="00BD302F">
        <w:rPr>
          <w:rFonts w:ascii="仿宋_GB2312" w:eastAsia="仿宋_GB2312" w:hAnsi="仿宋_GB2312" w:cs="仿宋_GB2312" w:hint="eastAsia"/>
          <w:sz w:val="32"/>
          <w:szCs w:val="40"/>
        </w:rPr>
        <w:t>0372-2097891</w:t>
      </w:r>
      <w:r w:rsidR="00C32F25">
        <w:rPr>
          <w:rFonts w:ascii="仿宋_GB2312" w:eastAsia="仿宋_GB2312" w:hAnsi="仿宋_GB2312" w:cs="仿宋_GB2312" w:hint="eastAsia"/>
          <w:sz w:val="32"/>
          <w:szCs w:val="40"/>
        </w:rPr>
        <w:t>；邮政信箱</w:t>
      </w:r>
      <w:r w:rsidR="00BD302F" w:rsidRPr="00BD302F">
        <w:rPr>
          <w:rFonts w:ascii="仿宋_GB2312" w:eastAsia="仿宋_GB2312" w:hAnsi="仿宋_GB2312" w:cs="仿宋_GB2312" w:hint="eastAsia"/>
          <w:sz w:val="32"/>
          <w:szCs w:val="40"/>
        </w:rPr>
        <w:t>水冶法庭</w:t>
      </w:r>
      <w:r w:rsidR="005A6B49">
        <w:rPr>
          <w:rFonts w:ascii="仿宋_GB2312" w:eastAsia="仿宋_GB2312" w:hAnsi="仿宋_GB2312" w:cs="仿宋_GB2312" w:hint="eastAsia"/>
          <w:sz w:val="32"/>
          <w:szCs w:val="40"/>
        </w:rPr>
        <w:t>455004</w:t>
      </w:r>
      <w:r w:rsidR="00BD302F" w:rsidRPr="00BD302F">
        <w:rPr>
          <w:rFonts w:ascii="仿宋_GB2312" w:eastAsia="仿宋_GB2312" w:hAnsi="仿宋_GB2312" w:cs="仿宋_GB2312" w:hint="eastAsia"/>
          <w:sz w:val="32"/>
          <w:szCs w:val="40"/>
        </w:rPr>
        <w:t>；电子邮箱</w:t>
      </w:r>
      <w:r w:rsidR="000824E3" w:rsidRPr="000824E3">
        <w:rPr>
          <w:rFonts w:ascii="仿宋_GB2312" w:eastAsia="仿宋_GB2312" w:hAnsi="仿宋_GB2312" w:cs="仿宋_GB2312" w:hint="eastAsia"/>
          <w:sz w:val="32"/>
          <w:szCs w:val="40"/>
        </w:rPr>
        <w:t>ydfy2097770@163.com。</w:t>
      </w:r>
    </w:p>
    <w:p w:rsidR="00003C49" w:rsidRDefault="00003C49" w:rsidP="00003C4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</w:p>
    <w:p w:rsidR="00003C49" w:rsidRDefault="00003C49" w:rsidP="00003C49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40"/>
        </w:rPr>
      </w:pPr>
    </w:p>
    <w:p w:rsidR="000A632C" w:rsidRDefault="00CE4924" w:rsidP="00CE4924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40"/>
        </w:rPr>
      </w:pPr>
      <w:r w:rsidRPr="00CE4924">
        <w:rPr>
          <w:rFonts w:ascii="仿宋_GB2312" w:eastAsia="仿宋_GB2312" w:hAnsi="仿宋_GB2312" w:cs="仿宋_GB2312" w:hint="eastAsia"/>
          <w:sz w:val="32"/>
          <w:szCs w:val="40"/>
        </w:rPr>
        <w:t>中共安阳市殷都区人民法院第七支部委员会</w:t>
      </w:r>
      <w:r w:rsidR="00BD302F" w:rsidRPr="00BD302F">
        <w:rPr>
          <w:rFonts w:ascii="仿宋_GB2312" w:eastAsia="仿宋_GB2312" w:hAnsi="仿宋_GB2312" w:cs="仿宋_GB2312" w:hint="eastAsia"/>
          <w:sz w:val="32"/>
          <w:szCs w:val="40"/>
        </w:rPr>
        <w:t xml:space="preserve"> </w:t>
      </w:r>
    </w:p>
    <w:p w:rsidR="00BD302F" w:rsidRPr="00BD302F" w:rsidRDefault="00BD302F" w:rsidP="000A632C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40"/>
        </w:rPr>
      </w:pPr>
      <w:r w:rsidRPr="00BD302F">
        <w:rPr>
          <w:rFonts w:ascii="仿宋_GB2312" w:eastAsia="仿宋_GB2312" w:hAnsi="仿宋_GB2312" w:cs="仿宋_GB2312" w:hint="eastAsia"/>
          <w:sz w:val="32"/>
          <w:szCs w:val="40"/>
        </w:rPr>
        <w:t xml:space="preserve"> </w:t>
      </w:r>
    </w:p>
    <w:p w:rsidR="00003C49" w:rsidRDefault="00BD302F" w:rsidP="00CE4924">
      <w:pPr>
        <w:wordWrap w:val="0"/>
        <w:spacing w:line="560" w:lineRule="exact"/>
        <w:ind w:right="960" w:firstLineChars="200" w:firstLine="640"/>
        <w:jc w:val="right"/>
        <w:rPr>
          <w:rFonts w:ascii="仿宋_GB2312" w:eastAsia="仿宋_GB2312" w:hAnsi="仿宋_GB2312" w:cs="仿宋_GB2312"/>
          <w:sz w:val="32"/>
          <w:szCs w:val="40"/>
        </w:rPr>
      </w:pPr>
      <w:r w:rsidRPr="00BD302F">
        <w:rPr>
          <w:rFonts w:ascii="仿宋_GB2312" w:eastAsia="仿宋_GB2312" w:hAnsi="仿宋_GB2312" w:cs="仿宋_GB2312" w:hint="eastAsia"/>
          <w:sz w:val="32"/>
          <w:szCs w:val="40"/>
        </w:rPr>
        <w:t xml:space="preserve">2026年7月30日 </w:t>
      </w:r>
      <w:r w:rsidR="00003C49">
        <w:rPr>
          <w:rFonts w:ascii="仿宋_GB2312" w:eastAsia="仿宋_GB2312" w:hAnsi="仿宋_GB2312" w:cs="仿宋_GB2312" w:hint="eastAsia"/>
          <w:sz w:val="32"/>
          <w:szCs w:val="40"/>
        </w:rPr>
        <w:t xml:space="preserve">   </w:t>
      </w:r>
    </w:p>
    <w:p w:rsidR="00370283" w:rsidRDefault="00370283"/>
    <w:sectPr w:rsidR="00370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F3" w:rsidRDefault="00CA71F3" w:rsidP="00685AD4">
      <w:r>
        <w:separator/>
      </w:r>
    </w:p>
  </w:endnote>
  <w:endnote w:type="continuationSeparator" w:id="0">
    <w:p w:rsidR="00CA71F3" w:rsidRDefault="00CA71F3" w:rsidP="0068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F3" w:rsidRDefault="00CA71F3" w:rsidP="00685AD4">
      <w:r>
        <w:separator/>
      </w:r>
    </w:p>
  </w:footnote>
  <w:footnote w:type="continuationSeparator" w:id="0">
    <w:p w:rsidR="00CA71F3" w:rsidRDefault="00CA71F3" w:rsidP="00685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BF"/>
    <w:rsid w:val="00003C49"/>
    <w:rsid w:val="000824E3"/>
    <w:rsid w:val="000833E8"/>
    <w:rsid w:val="000A632C"/>
    <w:rsid w:val="00274D64"/>
    <w:rsid w:val="002C1FBF"/>
    <w:rsid w:val="002F67C3"/>
    <w:rsid w:val="00370283"/>
    <w:rsid w:val="003962AB"/>
    <w:rsid w:val="004565AD"/>
    <w:rsid w:val="004A65AB"/>
    <w:rsid w:val="004D48B9"/>
    <w:rsid w:val="004F51E6"/>
    <w:rsid w:val="00580E7A"/>
    <w:rsid w:val="005A6B49"/>
    <w:rsid w:val="005C3133"/>
    <w:rsid w:val="00685AD4"/>
    <w:rsid w:val="006C66DF"/>
    <w:rsid w:val="007E5F1B"/>
    <w:rsid w:val="00A62CE6"/>
    <w:rsid w:val="00AD6243"/>
    <w:rsid w:val="00BD302F"/>
    <w:rsid w:val="00C32F25"/>
    <w:rsid w:val="00C41BCD"/>
    <w:rsid w:val="00CA71F3"/>
    <w:rsid w:val="00CC2418"/>
    <w:rsid w:val="00CE1C28"/>
    <w:rsid w:val="00CE4924"/>
    <w:rsid w:val="00F64048"/>
    <w:rsid w:val="00FB7E2F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A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A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A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A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李文生</dc:creator>
  <cp:keywords/>
  <dc:description/>
  <cp:lastModifiedBy>User</cp:lastModifiedBy>
  <cp:revision>27</cp:revision>
  <dcterms:created xsi:type="dcterms:W3CDTF">2026-07-29T07:53:00Z</dcterms:created>
  <dcterms:modified xsi:type="dcterms:W3CDTF">2026-08-03T05:13:00Z</dcterms:modified>
</cp:coreProperties>
</file>